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（样题3）</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子任务2：生产线加工齿轮轴质量控制监测尺寸为</w:t>
      </w:r>
      <m:oMath>
        <m:sSubSup>
          <m:sSubSupPr>
            <m:ctrlPr>
              <w:rPr>
                <w:rFonts w:hint="eastAsia" w:ascii="Cambria Math" w:hAnsi="Cambria Math" w:eastAsia="仿宋_GB2312" w:cs="仿宋_GB2312"/>
                <w:bCs/>
                <w:i/>
                <w:color w:val="000000" w:themeColor="text1"/>
                <w:sz w:val="28"/>
                <w:szCs w:val="28"/>
                <w14:textFill>
                  <w14:solidFill>
                    <w14:schemeClr w14:val="tx1"/>
                  </w14:solidFill>
                </w14:textFill>
              </w:rPr>
            </m:ctrlPr>
          </m:sSubSupPr>
          <m:e>
            <m:r>
              <m:rPr>
                <m:sty m:val="p"/>
              </m:rPr>
              <w:rPr>
                <w:rFonts w:hint="eastAsia" w:ascii="MS Gothic" w:hAnsi="MS Gothic" w:eastAsia="MS Gothic" w:cs="MS Gothic"/>
                <w:color w:val="000000" w:themeColor="text1"/>
                <w:sz w:val="28"/>
                <w:szCs w:val="28"/>
                <w14:textFill>
                  <w14:solidFill>
                    <w14:schemeClr w14:val="tx1"/>
                  </w14:solidFill>
                </w14:textFill>
              </w:rPr>
              <m:t>∅</m:t>
            </m:r>
            <m:r>
              <m:rPr/>
              <w:rPr>
                <w:rFonts w:hint="eastAsia" w:ascii="Cambria Math" w:hAnsi="Cambria Math" w:eastAsia="仿宋_GB2312" w:cs="仿宋_GB2312"/>
                <w:color w:val="000000" w:themeColor="text1"/>
                <w:sz w:val="28"/>
                <w:szCs w:val="28"/>
                <w14:textFill>
                  <w14:solidFill>
                    <w14:schemeClr w14:val="tx1"/>
                  </w14:solidFill>
                </w14:textFill>
              </w:rPr>
              <m:t>25</m:t>
            </m:r>
            <m:ctrlPr>
              <w:rPr>
                <w:rFonts w:hint="eastAsia" w:ascii="Cambria Math" w:hAnsi="Cambria Math" w:eastAsia="仿宋_GB2312" w:cs="仿宋_GB2312"/>
                <w:bCs/>
                <w:i/>
                <w:color w:val="000000" w:themeColor="text1"/>
                <w:sz w:val="28"/>
                <w:szCs w:val="28"/>
                <w14:textFill>
                  <w14:solidFill>
                    <w14:schemeClr w14:val="tx1"/>
                  </w14:solidFill>
                </w14:textFill>
              </w:rPr>
            </m:ctrlPr>
          </m:e>
          <m:sub>
            <m:r>
              <m:rPr/>
              <w:rPr>
                <w:rFonts w:hint="eastAsia" w:ascii="Cambria Math" w:hAnsi="Cambria Math" w:eastAsia="仿宋_GB2312" w:cs="仿宋_GB2312"/>
                <w:color w:val="000000" w:themeColor="text1"/>
                <w:sz w:val="28"/>
                <w:szCs w:val="28"/>
                <w14:textFill>
                  <w14:solidFill>
                    <w14:schemeClr w14:val="tx1"/>
                  </w14:solidFill>
                </w14:textFill>
              </w:rPr>
              <m:t>−0.013</m:t>
            </m:r>
            <m:ctrlPr>
              <w:rPr>
                <w:rFonts w:hint="eastAsia" w:ascii="Cambria Math" w:hAnsi="Cambria Math" w:eastAsia="仿宋_GB2312" w:cs="仿宋_GB2312"/>
                <w:bCs/>
                <w:i/>
                <w:color w:val="000000" w:themeColor="text1"/>
                <w:sz w:val="28"/>
                <w:szCs w:val="28"/>
                <w14:textFill>
                  <w14:solidFill>
                    <w14:schemeClr w14:val="tx1"/>
                  </w14:solidFill>
                </w14:textFill>
              </w:rPr>
            </m:ctrlPr>
          </m:sub>
          <m:sup>
            <m:r>
              <m:rPr/>
              <w:rPr>
                <w:rFonts w:ascii="Cambria Math" w:hAnsi="Cambria Math" w:eastAsia="仿宋_GB2312" w:cs="仿宋_GB2312"/>
                <w:color w:val="000000" w:themeColor="text1"/>
                <w:sz w:val="28"/>
                <w:szCs w:val="28"/>
                <w14:textFill>
                  <w14:solidFill>
                    <w14:schemeClr w14:val="tx1"/>
                  </w14:solidFill>
                </w14:textFill>
              </w:rPr>
              <m:t xml:space="preserve">   </m:t>
            </m:r>
            <m:r>
              <m:rPr/>
              <w:rPr>
                <w:rFonts w:hint="eastAsia" w:ascii="Cambria Math" w:hAnsi="Cambria Math" w:eastAsia="仿宋_GB2312" w:cs="仿宋_GB2312"/>
                <w:color w:val="000000" w:themeColor="text1"/>
                <w:sz w:val="28"/>
                <w:szCs w:val="28"/>
                <w14:textFill>
                  <w14:solidFill>
                    <w14:schemeClr w14:val="tx1"/>
                  </w14:solidFill>
                </w14:textFill>
              </w:rPr>
              <m:t>0</m:t>
            </m:r>
            <m:ctrlPr>
              <w:rPr>
                <w:rFonts w:hint="eastAsia" w:ascii="Cambria Math" w:hAnsi="Cambria Math" w:eastAsia="仿宋_GB2312" w:cs="仿宋_GB2312"/>
                <w:bCs/>
                <w:i/>
                <w:color w:val="000000" w:themeColor="text1"/>
                <w:sz w:val="28"/>
                <w:szCs w:val="28"/>
                <w14:textFill>
                  <w14:solidFill>
                    <w14:schemeClr w14:val="tx1"/>
                  </w14:solidFill>
                </w14:textFill>
              </w:rPr>
            </m:ctrlPr>
          </m:sup>
        </m:sSubSup>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∅1</m:t>
                </m:r>
                <m:r>
                  <m:rPr>
                    <m:sty m:val="p"/>
                  </m:rPr>
                  <w:rPr>
                    <w:rFonts w:hint="eastAsia" w:ascii="Cambria Math" w:hAnsi="Cambria Math" w:cs="Calibri"/>
                    <w:sz w:val="24"/>
                  </w:rPr>
                  <m:t>2</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11.993</w:t>
            </w:r>
          </w:p>
        </w:tc>
        <w:tc>
          <w:tcPr>
            <w:tcW w:w="1275" w:type="dxa"/>
            <w:vAlign w:val="center"/>
          </w:tcPr>
          <w:p>
            <w:pPr>
              <w:jc w:val="center"/>
              <w:rPr>
                <w:rFonts w:ascii="Times New Roman" w:hAnsi="Times New Roman" w:cs="Calibri"/>
                <w:sz w:val="24"/>
              </w:rPr>
            </w:pPr>
            <w:r>
              <w:rPr>
                <w:rFonts w:ascii="Times New Roman" w:hAnsi="Times New Roman" w:cs="Calibri"/>
                <w:sz w:val="24"/>
              </w:rPr>
              <w:t>11.994</w:t>
            </w:r>
          </w:p>
        </w:tc>
        <w:tc>
          <w:tcPr>
            <w:tcW w:w="1275" w:type="dxa"/>
            <w:vAlign w:val="center"/>
          </w:tcPr>
          <w:p>
            <w:pPr>
              <w:jc w:val="center"/>
              <w:rPr>
                <w:rFonts w:ascii="Times New Roman" w:hAnsi="Times New Roman" w:cs="Calibri"/>
                <w:sz w:val="24"/>
              </w:rPr>
            </w:pPr>
            <w:r>
              <w:rPr>
                <w:rFonts w:ascii="Times New Roman" w:hAnsi="Times New Roman" w:cs="Calibri"/>
                <w:sz w:val="24"/>
              </w:rPr>
              <w:t>11.995</w:t>
            </w:r>
          </w:p>
        </w:tc>
        <w:tc>
          <w:tcPr>
            <w:tcW w:w="1275" w:type="dxa"/>
            <w:vAlign w:val="center"/>
          </w:tcPr>
          <w:p>
            <w:pPr>
              <w:jc w:val="center"/>
              <w:rPr>
                <w:rFonts w:ascii="Times New Roman" w:hAnsi="Times New Roman" w:cs="Calibri"/>
                <w:sz w:val="24"/>
              </w:rPr>
            </w:pPr>
            <w:r>
              <w:rPr>
                <w:rFonts w:ascii="Times New Roman" w:hAnsi="Times New Roman" w:cs="Calibri"/>
                <w:sz w:val="24"/>
              </w:rPr>
              <w:t>11.996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11.991</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11.989</w:t>
            </w:r>
          </w:p>
        </w:tc>
        <w:tc>
          <w:tcPr>
            <w:tcW w:w="1275" w:type="dxa"/>
            <w:vAlign w:val="center"/>
          </w:tcPr>
          <w:p>
            <w:pPr>
              <w:jc w:val="center"/>
              <w:rPr>
                <w:rFonts w:ascii="Times New Roman" w:hAnsi="Times New Roman" w:cs="Calibri"/>
                <w:sz w:val="24"/>
              </w:rPr>
            </w:pPr>
            <w:r>
              <w:rPr>
                <w:rFonts w:ascii="Times New Roman" w:hAnsi="Times New Roman" w:cs="Calibri"/>
                <w:sz w:val="24"/>
              </w:rPr>
              <w:t>11.991</w:t>
            </w:r>
          </w:p>
        </w:tc>
        <w:tc>
          <w:tcPr>
            <w:tcW w:w="1275"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jc w:val="center"/>
              <w:rPr>
                <w:rFonts w:ascii="Times New Roman" w:hAnsi="Times New Roman" w:cs="Calibri"/>
                <w:sz w:val="24"/>
              </w:rPr>
            </w:pPr>
            <w:r>
              <w:rPr>
                <w:rFonts w:ascii="Times New Roman" w:hAnsi="Times New Roman" w:cs="Calibri"/>
                <w:sz w:val="24"/>
              </w:rPr>
              <w:t>11.987</w:t>
            </w:r>
          </w:p>
        </w:tc>
        <w:tc>
          <w:tcPr>
            <w:tcW w:w="1275" w:type="dxa"/>
            <w:vAlign w:val="center"/>
          </w:tcPr>
          <w:p>
            <w:pPr>
              <w:jc w:val="center"/>
              <w:rPr>
                <w:rFonts w:ascii="Times New Roman" w:hAnsi="Times New Roman" w:cs="Calibri"/>
                <w:sz w:val="24"/>
              </w:rPr>
            </w:pPr>
            <w:r>
              <w:rPr>
                <w:rFonts w:ascii="Times New Roman" w:hAnsi="Times New Roman" w:cs="Calibri"/>
                <w:sz w:val="24"/>
              </w:rPr>
              <w:t>11.986</w:t>
            </w:r>
          </w:p>
        </w:tc>
        <w:tc>
          <w:tcPr>
            <w:tcW w:w="1275" w:type="dxa"/>
            <w:vAlign w:val="center"/>
          </w:tcPr>
          <w:p>
            <w:pPr>
              <w:jc w:val="center"/>
              <w:rPr>
                <w:rFonts w:ascii="Times New Roman" w:hAnsi="Times New Roman" w:cs="Calibri"/>
                <w:sz w:val="24"/>
              </w:rPr>
            </w:pPr>
            <w:r>
              <w:rPr>
                <w:rFonts w:ascii="Times New Roman" w:hAnsi="Times New Roman" w:cs="Calibri"/>
                <w:sz w:val="24"/>
              </w:rPr>
              <w:t>11.988</w:t>
            </w:r>
          </w:p>
        </w:tc>
        <w:tc>
          <w:tcPr>
            <w:tcW w:w="1275" w:type="dxa"/>
            <w:vAlign w:val="center"/>
          </w:tcPr>
          <w:p>
            <w:pPr>
              <w:jc w:val="center"/>
              <w:rPr>
                <w:rFonts w:ascii="Times New Roman" w:hAnsi="Times New Roman" w:cs="Calibri"/>
                <w:sz w:val="24"/>
              </w:rPr>
            </w:pPr>
            <w:r>
              <w:rPr>
                <w:rFonts w:ascii="Times New Roman" w:hAnsi="Times New Roman" w:cs="Calibri"/>
                <w:sz w:val="24"/>
              </w:rPr>
              <w:t>11.986</w:t>
            </w:r>
          </w:p>
        </w:tc>
        <w:tc>
          <w:tcPr>
            <w:tcW w:w="1275" w:type="dxa"/>
            <w:vAlign w:val="center"/>
          </w:tcPr>
          <w:p>
            <w:pPr>
              <w:jc w:val="center"/>
              <w:rPr>
                <w:rFonts w:ascii="Times New Roman" w:hAnsi="Times New Roman" w:cs="Calibri"/>
                <w:sz w:val="24"/>
              </w:rPr>
            </w:pPr>
            <w:r>
              <w:rPr>
                <w:rFonts w:ascii="Times New Roman" w:hAnsi="Times New Roman" w:cs="Calibri"/>
                <w:sz w:val="24"/>
              </w:rPr>
              <w:t>11.988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jc w:val="center"/>
              <w:rPr>
                <w:rFonts w:ascii="Times New Roman" w:hAnsi="Times New Roman" w:cs="Calibri"/>
                <w:sz w:val="24"/>
              </w:rPr>
            </w:pPr>
            <w:r>
              <w:rPr>
                <w:rFonts w:ascii="Times New Roman" w:hAnsi="Times New Roman" w:cs="Calibri"/>
                <w:sz w:val="24"/>
              </w:rPr>
              <w:t>11.983</w:t>
            </w:r>
          </w:p>
        </w:tc>
        <w:tc>
          <w:tcPr>
            <w:tcW w:w="1275" w:type="dxa"/>
            <w:vAlign w:val="center"/>
          </w:tcPr>
          <w:p>
            <w:pPr>
              <w:jc w:val="center"/>
              <w:rPr>
                <w:rFonts w:ascii="Times New Roman" w:hAnsi="Times New Roman" w:cs="Calibri"/>
                <w:sz w:val="24"/>
              </w:rPr>
            </w:pPr>
            <w:r>
              <w:rPr>
                <w:rFonts w:ascii="Times New Roman" w:hAnsi="Times New Roman" w:cs="Calibri"/>
                <w:sz w:val="24"/>
              </w:rPr>
              <w:t>11.982</w:t>
            </w:r>
          </w:p>
        </w:tc>
        <w:tc>
          <w:tcPr>
            <w:tcW w:w="1275" w:type="dxa"/>
            <w:vAlign w:val="center"/>
          </w:tcPr>
          <w:p>
            <w:pPr>
              <w:jc w:val="center"/>
              <w:rPr>
                <w:rFonts w:ascii="Times New Roman" w:hAnsi="Times New Roman" w:cs="Calibri"/>
                <w:sz w:val="24"/>
              </w:rPr>
            </w:pPr>
            <w:r>
              <w:rPr>
                <w:rFonts w:ascii="Times New Roman" w:hAnsi="Times New Roman" w:cs="Calibri"/>
                <w:sz w:val="24"/>
              </w:rPr>
              <w:t>11.982</w:t>
            </w:r>
          </w:p>
        </w:tc>
        <w:tc>
          <w:tcPr>
            <w:tcW w:w="1275" w:type="dxa"/>
            <w:vAlign w:val="center"/>
          </w:tcPr>
          <w:p>
            <w:pPr>
              <w:jc w:val="center"/>
              <w:rPr>
                <w:rFonts w:ascii="Times New Roman" w:hAnsi="Times New Roman" w:cs="Calibri"/>
                <w:sz w:val="24"/>
              </w:rPr>
            </w:pPr>
            <w:r>
              <w:rPr>
                <w:rFonts w:ascii="Times New Roman" w:hAnsi="Times New Roman" w:cs="Calibri"/>
                <w:sz w:val="24"/>
              </w:rPr>
              <w:t>11.98</w:t>
            </w:r>
          </w:p>
        </w:tc>
        <w:tc>
          <w:tcPr>
            <w:tcW w:w="1275" w:type="dxa"/>
            <w:vAlign w:val="center"/>
          </w:tcPr>
          <w:p>
            <w:pPr>
              <w:jc w:val="center"/>
              <w:rPr>
                <w:rFonts w:ascii="Times New Roman" w:hAnsi="Times New Roman" w:cs="Calibri"/>
                <w:sz w:val="24"/>
              </w:rPr>
            </w:pPr>
            <w:r>
              <w:rPr>
                <w:rFonts w:ascii="Times New Roman" w:hAnsi="Times New Roman" w:cs="Calibri"/>
                <w:sz w:val="24"/>
              </w:rPr>
              <w:t>11.981</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11.991</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jc w:val="center"/>
              <w:rPr>
                <w:rFonts w:ascii="Times New Roman" w:hAnsi="Times New Roman" w:cs="Calibri"/>
                <w:sz w:val="24"/>
              </w:rPr>
            </w:pPr>
            <w:r>
              <w:rPr>
                <w:rFonts w:ascii="Times New Roman" w:hAnsi="Times New Roman" w:cs="Calibri"/>
                <w:sz w:val="24"/>
              </w:rPr>
              <w:t>11.997</w:t>
            </w:r>
          </w:p>
        </w:tc>
        <w:tc>
          <w:tcPr>
            <w:tcW w:w="1275" w:type="dxa"/>
            <w:vAlign w:val="center"/>
          </w:tcPr>
          <w:p>
            <w:pPr>
              <w:jc w:val="center"/>
              <w:rPr>
                <w:rFonts w:ascii="Times New Roman" w:hAnsi="Times New Roman" w:cs="Calibri"/>
                <w:sz w:val="24"/>
              </w:rPr>
            </w:pPr>
            <w:r>
              <w:rPr>
                <w:rFonts w:ascii="Times New Roman" w:hAnsi="Times New Roman" w:cs="Calibri"/>
                <w:sz w:val="24"/>
              </w:rPr>
              <w:t>11.996</w:t>
            </w:r>
          </w:p>
        </w:tc>
        <w:tc>
          <w:tcPr>
            <w:tcW w:w="1275" w:type="dxa"/>
            <w:vAlign w:val="center"/>
          </w:tcPr>
          <w:p>
            <w:pPr>
              <w:jc w:val="center"/>
              <w:rPr>
                <w:rFonts w:ascii="Times New Roman" w:hAnsi="Times New Roman" w:cs="Calibri"/>
                <w:sz w:val="24"/>
              </w:rPr>
            </w:pPr>
            <w:r>
              <w:rPr>
                <w:rFonts w:ascii="Times New Roman" w:hAnsi="Times New Roman" w:cs="Calibri"/>
                <w:sz w:val="24"/>
              </w:rPr>
              <w:t>11.997</w:t>
            </w:r>
          </w:p>
        </w:tc>
        <w:tc>
          <w:tcPr>
            <w:tcW w:w="1275" w:type="dxa"/>
            <w:vAlign w:val="center"/>
          </w:tcPr>
          <w:p>
            <w:pPr>
              <w:jc w:val="center"/>
              <w:rPr>
                <w:rFonts w:ascii="Times New Roman" w:hAnsi="Times New Roman" w:cs="Calibri"/>
                <w:sz w:val="24"/>
              </w:rPr>
            </w:pPr>
            <w:r>
              <w:rPr>
                <w:rFonts w:ascii="Times New Roman" w:hAnsi="Times New Roman" w:cs="Calibri"/>
                <w:sz w:val="24"/>
              </w:rPr>
              <w:t>11.998</w:t>
            </w:r>
          </w:p>
        </w:tc>
        <w:tc>
          <w:tcPr>
            <w:tcW w:w="1275" w:type="dxa"/>
            <w:vAlign w:val="center"/>
          </w:tcPr>
          <w:p>
            <w:pPr>
              <w:jc w:val="center"/>
              <w:rPr>
                <w:rFonts w:ascii="Times New Roman" w:hAnsi="Times New Roman" w:cs="Calibri"/>
                <w:sz w:val="24"/>
              </w:rPr>
            </w:pPr>
            <w:r>
              <w:rPr>
                <w:rFonts w:ascii="Times New Roman" w:hAnsi="Times New Roman" w:cs="Calibri"/>
                <w:sz w:val="24"/>
              </w:rPr>
              <w:t>11.999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jc w:val="center"/>
              <w:rPr>
                <w:rFonts w:ascii="Times New Roman" w:hAnsi="Times New Roman" w:cs="Calibri"/>
                <w:sz w:val="24"/>
              </w:rPr>
            </w:pPr>
            <w:r>
              <w:rPr>
                <w:rFonts w:ascii="Times New Roman" w:hAnsi="Times New Roman" w:cs="Calibri"/>
                <w:sz w:val="24"/>
              </w:rPr>
              <w:t>11.998</w:t>
            </w:r>
          </w:p>
        </w:tc>
        <w:tc>
          <w:tcPr>
            <w:tcW w:w="1275" w:type="dxa"/>
            <w:vAlign w:val="center"/>
          </w:tcPr>
          <w:p>
            <w:pPr>
              <w:jc w:val="center"/>
              <w:rPr>
                <w:rFonts w:ascii="Times New Roman" w:hAnsi="Times New Roman" w:cs="Calibri"/>
                <w:sz w:val="24"/>
              </w:rPr>
            </w:pPr>
            <w:r>
              <w:rPr>
                <w:rFonts w:ascii="Times New Roman" w:hAnsi="Times New Roman" w:cs="Calibri"/>
                <w:sz w:val="24"/>
              </w:rPr>
              <w:t>11.997</w:t>
            </w:r>
          </w:p>
        </w:tc>
        <w:tc>
          <w:tcPr>
            <w:tcW w:w="1275" w:type="dxa"/>
            <w:vAlign w:val="center"/>
          </w:tcPr>
          <w:p>
            <w:pPr>
              <w:jc w:val="center"/>
              <w:rPr>
                <w:rFonts w:ascii="Times New Roman" w:hAnsi="Times New Roman" w:cs="Calibri"/>
                <w:sz w:val="24"/>
              </w:rPr>
            </w:pPr>
            <w:r>
              <w:rPr>
                <w:rFonts w:ascii="Times New Roman" w:hAnsi="Times New Roman" w:cs="Calibri"/>
                <w:sz w:val="24"/>
              </w:rPr>
              <w:t>11.997</w:t>
            </w:r>
          </w:p>
        </w:tc>
        <w:tc>
          <w:tcPr>
            <w:tcW w:w="1275" w:type="dxa"/>
            <w:vAlign w:val="center"/>
          </w:tcPr>
          <w:p>
            <w:pPr>
              <w:jc w:val="center"/>
              <w:rPr>
                <w:rFonts w:ascii="Times New Roman" w:hAnsi="Times New Roman" w:cs="Calibri"/>
                <w:sz w:val="24"/>
              </w:rPr>
            </w:pPr>
            <w:r>
              <w:rPr>
                <w:rFonts w:ascii="Times New Roman" w:hAnsi="Times New Roman" w:cs="Calibri"/>
                <w:sz w:val="24"/>
              </w:rPr>
              <w:t>11.998</w:t>
            </w:r>
          </w:p>
        </w:tc>
        <w:tc>
          <w:tcPr>
            <w:tcW w:w="1275" w:type="dxa"/>
            <w:vAlign w:val="center"/>
          </w:tcPr>
          <w:p>
            <w:pPr>
              <w:jc w:val="center"/>
              <w:rPr>
                <w:rFonts w:ascii="Times New Roman" w:hAnsi="Times New Roman" w:cs="Calibri"/>
                <w:sz w:val="24"/>
              </w:rPr>
            </w:pPr>
            <w:r>
              <w:rPr>
                <w:rFonts w:ascii="Times New Roman" w:hAnsi="Times New Roman" w:cs="Calibri"/>
                <w:sz w:val="24"/>
              </w:rPr>
              <w:t>11.999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11.991</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11.989</w:t>
            </w:r>
          </w:p>
        </w:tc>
        <w:tc>
          <w:tcPr>
            <w:tcW w:w="1275" w:type="dxa"/>
            <w:vAlign w:val="center"/>
          </w:tcPr>
          <w:p>
            <w:pPr>
              <w:jc w:val="center"/>
              <w:rPr>
                <w:rFonts w:ascii="Times New Roman" w:hAnsi="Times New Roman" w:cs="Calibri"/>
                <w:sz w:val="24"/>
              </w:rPr>
            </w:pPr>
            <w:r>
              <w:rPr>
                <w:rFonts w:ascii="Times New Roman" w:hAnsi="Times New Roman" w:cs="Calibri"/>
                <w:sz w:val="24"/>
              </w:rPr>
              <w:t>11.991</w:t>
            </w:r>
          </w:p>
        </w:tc>
        <w:tc>
          <w:tcPr>
            <w:tcW w:w="1275" w:type="dxa"/>
            <w:vAlign w:val="center"/>
          </w:tcPr>
          <w:p>
            <w:pPr>
              <w:jc w:val="center"/>
              <w:rPr>
                <w:rFonts w:ascii="Times New Roman" w:hAnsi="Times New Roman" w:cs="Calibri"/>
                <w:sz w:val="24"/>
              </w:rPr>
            </w:pPr>
            <w:r>
              <w:rPr>
                <w:rFonts w:ascii="Times New Roman" w:hAnsi="Times New Roman" w:cs="Calibri"/>
                <w:sz w:val="24"/>
              </w:rPr>
              <w:t>11.99</w:t>
            </w:r>
          </w:p>
        </w:tc>
        <w:tc>
          <w:tcPr>
            <w:tcW w:w="1275" w:type="dxa"/>
            <w:vAlign w:val="center"/>
          </w:tcPr>
          <w:p>
            <w:pPr>
              <w:jc w:val="center"/>
              <w:rPr>
                <w:rFonts w:ascii="Times New Roman" w:hAnsi="Times New Roman" w:cs="Calibri"/>
                <w:sz w:val="24"/>
              </w:rPr>
            </w:pPr>
            <w:r>
              <w:rPr>
                <w:rFonts w:ascii="Times New Roman" w:hAnsi="Times New Roman" w:cs="Calibri"/>
                <w:sz w:val="24"/>
              </w:rPr>
              <w:t>11.988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jc w:val="center"/>
              <w:rPr>
                <w:rFonts w:ascii="Times New Roman" w:hAnsi="Times New Roman" w:cs="Calibri"/>
                <w:sz w:val="24"/>
              </w:rPr>
            </w:pPr>
            <w:r>
              <w:rPr>
                <w:rFonts w:ascii="Times New Roman" w:hAnsi="Times New Roman" w:cs="Calibri"/>
                <w:sz w:val="24"/>
              </w:rPr>
              <w:t>11.987</w:t>
            </w:r>
          </w:p>
        </w:tc>
        <w:tc>
          <w:tcPr>
            <w:tcW w:w="1275" w:type="dxa"/>
            <w:vAlign w:val="center"/>
          </w:tcPr>
          <w:p>
            <w:pPr>
              <w:jc w:val="center"/>
              <w:rPr>
                <w:rFonts w:ascii="Times New Roman" w:hAnsi="Times New Roman" w:cs="Calibri"/>
                <w:sz w:val="24"/>
              </w:rPr>
            </w:pPr>
            <w:r>
              <w:rPr>
                <w:rFonts w:ascii="Times New Roman" w:hAnsi="Times New Roman" w:cs="Calibri"/>
                <w:sz w:val="24"/>
              </w:rPr>
              <w:t>11.986</w:t>
            </w:r>
          </w:p>
        </w:tc>
        <w:tc>
          <w:tcPr>
            <w:tcW w:w="1275" w:type="dxa"/>
            <w:vAlign w:val="center"/>
          </w:tcPr>
          <w:p>
            <w:pPr>
              <w:jc w:val="center"/>
              <w:rPr>
                <w:rFonts w:ascii="Times New Roman" w:hAnsi="Times New Roman" w:cs="Calibri"/>
                <w:sz w:val="24"/>
              </w:rPr>
            </w:pPr>
            <w:r>
              <w:rPr>
                <w:rFonts w:ascii="Times New Roman" w:hAnsi="Times New Roman" w:cs="Calibri"/>
                <w:sz w:val="24"/>
              </w:rPr>
              <w:t>11.988</w:t>
            </w:r>
          </w:p>
        </w:tc>
        <w:tc>
          <w:tcPr>
            <w:tcW w:w="1275" w:type="dxa"/>
            <w:vAlign w:val="center"/>
          </w:tcPr>
          <w:p>
            <w:pPr>
              <w:jc w:val="center"/>
              <w:rPr>
                <w:rFonts w:ascii="Times New Roman" w:hAnsi="Times New Roman" w:cs="Calibri"/>
                <w:sz w:val="24"/>
              </w:rPr>
            </w:pPr>
            <w:r>
              <w:rPr>
                <w:rFonts w:ascii="Times New Roman" w:hAnsi="Times New Roman" w:cs="Calibri"/>
                <w:sz w:val="24"/>
              </w:rPr>
              <w:t>11.986</w:t>
            </w:r>
          </w:p>
        </w:tc>
        <w:tc>
          <w:tcPr>
            <w:tcW w:w="1275" w:type="dxa"/>
            <w:vAlign w:val="center"/>
          </w:tcPr>
          <w:p>
            <w:pPr>
              <w:jc w:val="center"/>
              <w:rPr>
                <w:rFonts w:ascii="Times New Roman" w:hAnsi="Times New Roman" w:cs="Calibri"/>
                <w:sz w:val="24"/>
              </w:rPr>
            </w:pPr>
            <w:r>
              <w:rPr>
                <w:rFonts w:ascii="Times New Roman" w:hAnsi="Times New Roman" w:cs="Calibri"/>
                <w:sz w:val="24"/>
              </w:rPr>
              <w:t>11.988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jc w:val="center"/>
              <w:rPr>
                <w:rFonts w:ascii="Times New Roman" w:hAnsi="Times New Roman" w:cs="Calibri"/>
                <w:sz w:val="24"/>
              </w:rPr>
            </w:pPr>
            <w:r>
              <w:rPr>
                <w:rFonts w:ascii="Times New Roman" w:hAnsi="Times New Roman" w:cs="Calibri"/>
                <w:sz w:val="24"/>
              </w:rPr>
              <w:t>11.982</w:t>
            </w:r>
          </w:p>
        </w:tc>
        <w:tc>
          <w:tcPr>
            <w:tcW w:w="1275" w:type="dxa"/>
            <w:vAlign w:val="center"/>
          </w:tcPr>
          <w:p>
            <w:pPr>
              <w:jc w:val="center"/>
              <w:rPr>
                <w:rFonts w:ascii="Times New Roman" w:hAnsi="Times New Roman" w:cs="Calibri"/>
                <w:sz w:val="24"/>
              </w:rPr>
            </w:pPr>
            <w:r>
              <w:rPr>
                <w:rFonts w:ascii="Times New Roman" w:hAnsi="Times New Roman" w:cs="Calibri"/>
                <w:sz w:val="24"/>
              </w:rPr>
              <w:t>11.981</w:t>
            </w:r>
          </w:p>
        </w:tc>
        <w:tc>
          <w:tcPr>
            <w:tcW w:w="1275" w:type="dxa"/>
            <w:vAlign w:val="center"/>
          </w:tcPr>
          <w:p>
            <w:pPr>
              <w:jc w:val="center"/>
              <w:rPr>
                <w:rFonts w:ascii="Times New Roman" w:hAnsi="Times New Roman" w:cs="Calibri"/>
                <w:sz w:val="24"/>
              </w:rPr>
            </w:pPr>
            <w:r>
              <w:rPr>
                <w:rFonts w:ascii="Times New Roman" w:hAnsi="Times New Roman" w:cs="Calibri"/>
                <w:sz w:val="24"/>
              </w:rPr>
              <w:t>11.982</w:t>
            </w:r>
          </w:p>
        </w:tc>
        <w:tc>
          <w:tcPr>
            <w:tcW w:w="1275" w:type="dxa"/>
            <w:vAlign w:val="center"/>
          </w:tcPr>
          <w:p>
            <w:pPr>
              <w:jc w:val="center"/>
              <w:rPr>
                <w:rFonts w:ascii="Times New Roman" w:hAnsi="Times New Roman" w:cs="Calibri"/>
                <w:sz w:val="24"/>
              </w:rPr>
            </w:pPr>
            <w:r>
              <w:rPr>
                <w:rFonts w:ascii="Times New Roman" w:hAnsi="Times New Roman" w:cs="Calibri"/>
                <w:sz w:val="24"/>
              </w:rPr>
              <w:t>11.98</w:t>
            </w:r>
          </w:p>
        </w:tc>
        <w:tc>
          <w:tcPr>
            <w:tcW w:w="1275" w:type="dxa"/>
            <w:vAlign w:val="center"/>
          </w:tcPr>
          <w:p>
            <w:pPr>
              <w:jc w:val="center"/>
              <w:rPr>
                <w:rFonts w:ascii="Times New Roman" w:hAnsi="Times New Roman" w:cs="Calibri"/>
                <w:sz w:val="24"/>
              </w:rPr>
            </w:pPr>
            <w:r>
              <w:rPr>
                <w:rFonts w:ascii="Times New Roman" w:hAnsi="Times New Roman" w:cs="Calibri"/>
                <w:sz w:val="24"/>
              </w:rPr>
              <w:t>11.978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jc w:val="center"/>
              <w:rPr>
                <w:rFonts w:ascii="Times New Roman" w:hAnsi="Times New Roman" w:cs="Calibri"/>
                <w:sz w:val="24"/>
              </w:rPr>
            </w:pPr>
            <w:r>
              <w:rPr>
                <w:rFonts w:ascii="Times New Roman" w:hAnsi="Times New Roman" w:cs="Calibri"/>
                <w:sz w:val="24"/>
              </w:rPr>
              <w:t>11.986</w:t>
            </w:r>
          </w:p>
        </w:tc>
        <w:tc>
          <w:tcPr>
            <w:tcW w:w="1275" w:type="dxa"/>
            <w:vAlign w:val="center"/>
          </w:tcPr>
          <w:p>
            <w:pPr>
              <w:jc w:val="center"/>
              <w:rPr>
                <w:rFonts w:ascii="Times New Roman" w:hAnsi="Times New Roman" w:cs="Calibri"/>
                <w:sz w:val="24"/>
              </w:rPr>
            </w:pPr>
            <w:r>
              <w:rPr>
                <w:rFonts w:ascii="Times New Roman" w:hAnsi="Times New Roman" w:cs="Calibri"/>
                <w:sz w:val="24"/>
              </w:rPr>
              <w:t>11.985</w:t>
            </w:r>
          </w:p>
        </w:tc>
        <w:tc>
          <w:tcPr>
            <w:tcW w:w="1275" w:type="dxa"/>
            <w:vAlign w:val="center"/>
          </w:tcPr>
          <w:p>
            <w:pPr>
              <w:jc w:val="center"/>
              <w:rPr>
                <w:rFonts w:ascii="Times New Roman" w:hAnsi="Times New Roman" w:cs="Calibri"/>
                <w:sz w:val="24"/>
              </w:rPr>
            </w:pPr>
            <w:r>
              <w:rPr>
                <w:rFonts w:ascii="Times New Roman" w:hAnsi="Times New Roman" w:cs="Calibri"/>
                <w:sz w:val="24"/>
              </w:rPr>
              <w:t>11.987</w:t>
            </w:r>
          </w:p>
        </w:tc>
        <w:tc>
          <w:tcPr>
            <w:tcW w:w="1275" w:type="dxa"/>
            <w:vAlign w:val="center"/>
          </w:tcPr>
          <w:p>
            <w:pPr>
              <w:jc w:val="center"/>
              <w:rPr>
                <w:rFonts w:ascii="Times New Roman" w:hAnsi="Times New Roman" w:cs="Calibri"/>
                <w:sz w:val="24"/>
              </w:rPr>
            </w:pPr>
            <w:r>
              <w:rPr>
                <w:rFonts w:ascii="Times New Roman" w:hAnsi="Times New Roman" w:cs="Calibri"/>
                <w:sz w:val="24"/>
              </w:rPr>
              <w:t>11.985</w:t>
            </w:r>
          </w:p>
        </w:tc>
        <w:tc>
          <w:tcPr>
            <w:tcW w:w="1275" w:type="dxa"/>
            <w:vAlign w:val="center"/>
          </w:tcPr>
          <w:p>
            <w:pPr>
              <w:jc w:val="center"/>
              <w:rPr>
                <w:rFonts w:ascii="Times New Roman" w:hAnsi="Times New Roman" w:cs="Calibri"/>
                <w:sz w:val="24"/>
              </w:rPr>
            </w:pPr>
            <w:r>
              <w:rPr>
                <w:rFonts w:ascii="Times New Roman" w:hAnsi="Times New Roman" w:cs="Calibri"/>
                <w:sz w:val="24"/>
              </w:rPr>
              <w:t>11.992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jc w:val="center"/>
              <w:rPr>
                <w:rFonts w:ascii="Times New Roman" w:hAnsi="Times New Roman" w:cs="Calibri"/>
                <w:sz w:val="24"/>
              </w:rPr>
            </w:pPr>
            <w:r>
              <w:rPr>
                <w:rFonts w:ascii="Times New Roman" w:hAnsi="Times New Roman" w:cs="Calibri"/>
                <w:sz w:val="24"/>
              </w:rPr>
              <w:t>11.981</w:t>
            </w:r>
          </w:p>
        </w:tc>
        <w:tc>
          <w:tcPr>
            <w:tcW w:w="1275" w:type="dxa"/>
            <w:vAlign w:val="center"/>
          </w:tcPr>
          <w:p>
            <w:pPr>
              <w:jc w:val="center"/>
              <w:rPr>
                <w:rFonts w:ascii="Times New Roman" w:hAnsi="Times New Roman" w:cs="Calibri"/>
                <w:sz w:val="24"/>
              </w:rPr>
            </w:pPr>
            <w:r>
              <w:rPr>
                <w:rFonts w:ascii="Times New Roman" w:hAnsi="Times New Roman" w:cs="Calibri"/>
                <w:sz w:val="24"/>
              </w:rPr>
              <w:t>11.98</w:t>
            </w:r>
          </w:p>
        </w:tc>
        <w:tc>
          <w:tcPr>
            <w:tcW w:w="1275" w:type="dxa"/>
            <w:vAlign w:val="center"/>
          </w:tcPr>
          <w:p>
            <w:pPr>
              <w:jc w:val="center"/>
              <w:rPr>
                <w:rFonts w:ascii="Times New Roman" w:hAnsi="Times New Roman" w:cs="Calibri"/>
                <w:sz w:val="24"/>
              </w:rPr>
            </w:pPr>
            <w:r>
              <w:rPr>
                <w:rFonts w:ascii="Times New Roman" w:hAnsi="Times New Roman" w:cs="Calibri"/>
                <w:sz w:val="24"/>
              </w:rPr>
              <w:t>11.982</w:t>
            </w:r>
          </w:p>
        </w:tc>
        <w:tc>
          <w:tcPr>
            <w:tcW w:w="1275" w:type="dxa"/>
            <w:vAlign w:val="center"/>
          </w:tcPr>
          <w:p>
            <w:pPr>
              <w:jc w:val="center"/>
              <w:rPr>
                <w:rFonts w:ascii="Times New Roman" w:hAnsi="Times New Roman" w:cs="Calibri"/>
                <w:sz w:val="24"/>
              </w:rPr>
            </w:pPr>
            <w:r>
              <w:rPr>
                <w:rFonts w:ascii="Times New Roman" w:hAnsi="Times New Roman" w:cs="Calibri"/>
                <w:sz w:val="24"/>
              </w:rPr>
              <w:t>11.979</w:t>
            </w:r>
          </w:p>
        </w:tc>
        <w:tc>
          <w:tcPr>
            <w:tcW w:w="1275" w:type="dxa"/>
            <w:vAlign w:val="center"/>
          </w:tcPr>
          <w:p>
            <w:pPr>
              <w:jc w:val="center"/>
              <w:rPr>
                <w:rFonts w:ascii="Times New Roman" w:hAnsi="Times New Roman" w:cs="Calibri"/>
                <w:sz w:val="24"/>
              </w:rPr>
            </w:pPr>
            <w:r>
              <w:rPr>
                <w:rFonts w:ascii="Times New Roman" w:hAnsi="Times New Roman" w:cs="Calibri"/>
                <w:sz w:val="24"/>
              </w:rPr>
              <w:t>11.999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jc w:val="center"/>
              <w:rPr>
                <w:rFonts w:ascii="Times New Roman" w:hAnsi="Times New Roman" w:cs="Calibri"/>
                <w:sz w:val="24"/>
              </w:rPr>
            </w:pPr>
            <w:r>
              <w:rPr>
                <w:rFonts w:ascii="Times New Roman" w:hAnsi="Times New Roman" w:cs="Calibri"/>
                <w:sz w:val="24"/>
              </w:rPr>
              <w:t>11.979</w:t>
            </w:r>
          </w:p>
        </w:tc>
        <w:tc>
          <w:tcPr>
            <w:tcW w:w="1275" w:type="dxa"/>
            <w:vAlign w:val="center"/>
          </w:tcPr>
          <w:p>
            <w:pPr>
              <w:jc w:val="center"/>
              <w:rPr>
                <w:rFonts w:ascii="Times New Roman" w:hAnsi="Times New Roman" w:cs="Calibri"/>
                <w:sz w:val="24"/>
              </w:rPr>
            </w:pPr>
            <w:r>
              <w:rPr>
                <w:rFonts w:ascii="Times New Roman" w:hAnsi="Times New Roman" w:cs="Calibri"/>
                <w:sz w:val="24"/>
              </w:rPr>
              <w:t>11.981</w:t>
            </w:r>
          </w:p>
        </w:tc>
        <w:tc>
          <w:tcPr>
            <w:tcW w:w="1275" w:type="dxa"/>
            <w:vAlign w:val="center"/>
          </w:tcPr>
          <w:p>
            <w:pPr>
              <w:jc w:val="center"/>
              <w:rPr>
                <w:rFonts w:ascii="Times New Roman" w:hAnsi="Times New Roman" w:cs="Calibri"/>
                <w:sz w:val="24"/>
              </w:rPr>
            </w:pPr>
            <w:r>
              <w:rPr>
                <w:rFonts w:ascii="Times New Roman" w:hAnsi="Times New Roman" w:cs="Calibri"/>
                <w:sz w:val="24"/>
              </w:rPr>
              <w:t>11.981</w:t>
            </w:r>
          </w:p>
        </w:tc>
        <w:tc>
          <w:tcPr>
            <w:tcW w:w="1275" w:type="dxa"/>
            <w:vAlign w:val="center"/>
          </w:tcPr>
          <w:p>
            <w:pPr>
              <w:jc w:val="center"/>
              <w:rPr>
                <w:rFonts w:ascii="Times New Roman" w:hAnsi="Times New Roman" w:cs="Calibri"/>
                <w:sz w:val="24"/>
              </w:rPr>
            </w:pPr>
            <w:r>
              <w:rPr>
                <w:rFonts w:ascii="Times New Roman" w:hAnsi="Times New Roman" w:cs="Calibri"/>
                <w:sz w:val="24"/>
              </w:rPr>
              <w:t>11.977</w:t>
            </w:r>
          </w:p>
        </w:tc>
        <w:tc>
          <w:tcPr>
            <w:tcW w:w="1275" w:type="dxa"/>
            <w:vAlign w:val="center"/>
          </w:tcPr>
          <w:p>
            <w:pPr>
              <w:jc w:val="center"/>
              <w:rPr>
                <w:rFonts w:ascii="Times New Roman" w:hAnsi="Times New Roman" w:cs="Calibri"/>
                <w:sz w:val="24"/>
              </w:rPr>
            </w:pPr>
            <w:r>
              <w:rPr>
                <w:rFonts w:ascii="Times New Roman" w:hAnsi="Times New Roman" w:cs="Calibri"/>
                <w:sz w:val="24"/>
              </w:rPr>
              <w:t>11.978</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子任务1：连接装置设计：通过给定的“手爪给定数据”和“机器人给定数据”从结构配合和应用角度设计连接装置，并进行整体装配。</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子任务2：虚拟机器人运动调试：根据上一步设计的“连接装置”文件结合机器人虚拟调试模块功能，合理设计机器人抓取物料的运动轨迹；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生产虚拟调试：提供“手爪给定数据”，根据“机器人给定数据”形状特点自主设计连接部分，设计的连接部分能够固定夹具和连接于机器人上，应具有良好的固定能力。</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装配体能够实现虚拟产线动作或虚拟机器人的运动调试。所有制作的数据类型文件通过PLM系统上传。</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夹具设计：通过给定的“夹持给定数据”和“物料块”从结构配合和应用角度设计夹持手爪，并进行整体装配。</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操作步骤如下：</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（1）机器人手臂抓取左右两侧物料区中的任意物料；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（2）将物料移动到传送带上方；</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（3）将物料放置于传送带上。</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（4）机器人恢复到初始状态</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（1）连接装置数据模型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（2）夹持手爪与“手臂给定数据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（3）虚拟仿真产线运动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val="0"/>
          <w:bCs/>
          <w:color w:val="000000" w:themeColor="text1"/>
          <w:sz w:val="28"/>
          <w:szCs w:val="28"/>
          <w14:textFill>
            <w14:solidFill>
              <w14:schemeClr w14:val="tx1"/>
            </w14:solidFill>
          </w14:textFill>
        </w:rPr>
        <w:t>“5-</w:t>
      </w:r>
      <w:r>
        <w:rPr>
          <w:rFonts w:hint="eastAsia" w:ascii="仿宋_GB2312" w:hAnsi="仿宋_GB2312" w:eastAsia="仿宋_GB2312" w:cs="仿宋_GB2312"/>
          <w:b w:val="0"/>
          <w:bCs/>
          <w:kern w:val="0"/>
          <w:sz w:val="28"/>
        </w:rPr>
        <w:t>产线运行与虚拟调试</w:t>
      </w:r>
      <w:r>
        <w:rPr>
          <w:rFonts w:hint="eastAsia" w:ascii="仿宋_GB2312" w:hAnsi="仿宋_GB2312" w:eastAsia="仿宋_GB2312" w:cs="仿宋_GB2312"/>
          <w:b w:val="0"/>
          <w:bCs/>
          <w:color w:val="000000" w:themeColor="text1"/>
          <w:sz w:val="28"/>
          <w:szCs w:val="28"/>
          <w14:textFill>
            <w14:solidFill>
              <w14:schemeClr w14:val="tx1"/>
            </w14:solidFill>
          </w14:textFill>
        </w:rPr>
        <w:t>”</w:t>
      </w:r>
      <w:r>
        <w:rPr>
          <w:rFonts w:hint="eastAsia" w:ascii="仿宋_GB2312" w:hAnsi="仿宋_GB2312" w:eastAsia="仿宋_GB2312" w:cs="仿宋_GB2312"/>
          <w:b w:val="0"/>
          <w:bCs/>
          <w:kern w:val="0"/>
          <w:sz w:val="28"/>
          <w:szCs w:val="28"/>
        </w:rPr>
        <w:t>子</w:t>
      </w:r>
      <w:r>
        <w:rPr>
          <w:rFonts w:hint="eastAsia" w:ascii="仿宋_GB2312" w:hAnsi="仿宋_GB2312" w:eastAsia="仿宋_GB2312" w:cs="仿宋_GB2312"/>
          <w:kern w:val="0"/>
          <w:sz w:val="28"/>
          <w:szCs w:val="28"/>
        </w:rPr>
        <w:t>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子任务1：根据创新完成的齿轮轴、齿条活塞杆零件的STL数据模型，结合赛场提供的LCD光固化成型机的打印参数、利用配套的设备操作软件，合理摆放数据模型，正确添加支撑，进行分层处理后输出打印文件。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子任务3：将打印成型的齿轮轴、齿条活塞杆产品利用现场给定的工具完成后处理操作并进行产品的装配和验证。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bookmarkStart w:id="0" w:name="_GoBack"/>
      <w:bookmarkEnd w:id="0"/>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w:t>
      </w:r>
      <w:r>
        <w:rPr>
          <w:rFonts w:hint="eastAsia" w:ascii="仿宋_GB2312" w:hAnsi="仿宋_GB2312" w:eastAsia="仿宋_GB2312" w:cs="仿宋_GB2312"/>
          <w:b w:val="0"/>
          <w:bCs w:val="0"/>
          <w:kern w:val="0"/>
          <w:sz w:val="28"/>
          <w:szCs w:val="28"/>
        </w:rPr>
        <w:t>在</w:t>
      </w:r>
      <w:r>
        <w:rPr>
          <w:rFonts w:hint="eastAsia" w:ascii="仿宋_GB2312" w:hAnsi="仿宋_GB2312" w:eastAsia="仿宋_GB2312" w:cs="仿宋_GB2312"/>
          <w:b w:val="0"/>
          <w:bCs w:val="0"/>
          <w:color w:val="000000" w:themeColor="text1"/>
          <w:sz w:val="28"/>
          <w:szCs w:val="28"/>
          <w14:textFill>
            <w14:solidFill>
              <w14:schemeClr w14:val="tx1"/>
            </w14:solidFill>
          </w14:textFill>
        </w:rPr>
        <w:t>“6-3D打</w:t>
      </w:r>
      <w:r>
        <w:rPr>
          <w:rFonts w:hint="eastAsia" w:ascii="仿宋_GB2312" w:hAnsi="仿宋_GB2312" w:eastAsia="仿宋_GB2312" w:cs="仿宋_GB2312"/>
          <w:bCs/>
          <w:color w:val="000000" w:themeColor="text1"/>
          <w:sz w:val="28"/>
          <w:szCs w:val="28"/>
          <w14:textFill>
            <w14:solidFill>
              <w14:schemeClr w14:val="tx1"/>
            </w14:solidFill>
          </w14:textFill>
        </w:rPr>
        <w:t>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10"/>
        <w:rPr>
          <w:rFonts w:eastAsiaTheme="minorEastAsia"/>
        </w:rPr>
      </w:pPr>
    </w:p>
    <w:p/>
    <w:p>
      <w:pPr>
        <w:pStyle w:val="10"/>
        <w:rPr>
          <w:rFonts w:eastAsiaTheme="minorEastAsia"/>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595"/>
        <w:gridCol w:w="1340"/>
        <w:gridCol w:w="1340"/>
        <w:gridCol w:w="957"/>
        <w:gridCol w:w="864"/>
        <w:gridCol w:w="1402"/>
        <w:gridCol w:w="1944"/>
        <w:gridCol w:w="2213"/>
        <w:gridCol w:w="1503"/>
        <w:gridCol w:w="696"/>
        <w:gridCol w:w="1070"/>
      </w:tblGrid>
      <w:tr>
        <w:tblPrEx>
          <w:tblCellMar>
            <w:top w:w="0" w:type="dxa"/>
            <w:left w:w="108" w:type="dxa"/>
            <w:bottom w:w="0" w:type="dxa"/>
            <w:right w:w="108" w:type="dxa"/>
          </w:tblCellMar>
        </w:tblPrEx>
        <w:trPr>
          <w:trHeight w:val="490" w:hRule="atLeast"/>
        </w:trPr>
        <w:tc>
          <w:tcPr>
            <w:tcW w:w="49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22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49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22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0"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Pr>
        <w:pStyle w:val="10"/>
        <w:rPr>
          <w:rFonts w:ascii="仿宋" w:hAnsi="仿宋" w:eastAsia="仿宋"/>
          <w:b/>
          <w:color w:val="000000" w:themeColor="text1"/>
          <w:sz w:val="28"/>
          <w:szCs w:val="28"/>
          <w14:textFill>
            <w14:solidFill>
              <w14:schemeClr w14:val="tx1"/>
            </w14:solidFill>
          </w14:textFill>
        </w:rPr>
      </w:pPr>
    </w:p>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13DFA"/>
    <w:rsid w:val="00022A4E"/>
    <w:rsid w:val="000242E7"/>
    <w:rsid w:val="000412EA"/>
    <w:rsid w:val="00041357"/>
    <w:rsid w:val="000422E1"/>
    <w:rsid w:val="00057F95"/>
    <w:rsid w:val="0007348D"/>
    <w:rsid w:val="0007579B"/>
    <w:rsid w:val="000935A9"/>
    <w:rsid w:val="000967BF"/>
    <w:rsid w:val="0009736E"/>
    <w:rsid w:val="000B5170"/>
    <w:rsid w:val="000C437B"/>
    <w:rsid w:val="00114840"/>
    <w:rsid w:val="0012533A"/>
    <w:rsid w:val="00134BC1"/>
    <w:rsid w:val="00152EDE"/>
    <w:rsid w:val="0016018D"/>
    <w:rsid w:val="001938FF"/>
    <w:rsid w:val="00195F7F"/>
    <w:rsid w:val="001B0527"/>
    <w:rsid w:val="001B6031"/>
    <w:rsid w:val="001E61F3"/>
    <w:rsid w:val="002043CE"/>
    <w:rsid w:val="00240F5F"/>
    <w:rsid w:val="0025592E"/>
    <w:rsid w:val="002610D0"/>
    <w:rsid w:val="00261A73"/>
    <w:rsid w:val="00266623"/>
    <w:rsid w:val="00280851"/>
    <w:rsid w:val="00293328"/>
    <w:rsid w:val="00297DCE"/>
    <w:rsid w:val="002A6594"/>
    <w:rsid w:val="002C5F75"/>
    <w:rsid w:val="003262AA"/>
    <w:rsid w:val="00364A83"/>
    <w:rsid w:val="0039314B"/>
    <w:rsid w:val="003A005A"/>
    <w:rsid w:val="003A20C2"/>
    <w:rsid w:val="003B6CF4"/>
    <w:rsid w:val="003D548B"/>
    <w:rsid w:val="003F38C7"/>
    <w:rsid w:val="003F6D1B"/>
    <w:rsid w:val="00412A30"/>
    <w:rsid w:val="00413C90"/>
    <w:rsid w:val="00427A54"/>
    <w:rsid w:val="0047606C"/>
    <w:rsid w:val="00483582"/>
    <w:rsid w:val="0048632F"/>
    <w:rsid w:val="004E7490"/>
    <w:rsid w:val="00542721"/>
    <w:rsid w:val="0054412B"/>
    <w:rsid w:val="00550222"/>
    <w:rsid w:val="005861BC"/>
    <w:rsid w:val="005B3D81"/>
    <w:rsid w:val="005D3C87"/>
    <w:rsid w:val="005D75A0"/>
    <w:rsid w:val="00607722"/>
    <w:rsid w:val="0063199B"/>
    <w:rsid w:val="00644FA4"/>
    <w:rsid w:val="00652960"/>
    <w:rsid w:val="0066033D"/>
    <w:rsid w:val="00672110"/>
    <w:rsid w:val="0067232A"/>
    <w:rsid w:val="0068736B"/>
    <w:rsid w:val="006901C7"/>
    <w:rsid w:val="006B336C"/>
    <w:rsid w:val="006C1DB0"/>
    <w:rsid w:val="006C3F34"/>
    <w:rsid w:val="007027AA"/>
    <w:rsid w:val="007173B8"/>
    <w:rsid w:val="007344A6"/>
    <w:rsid w:val="00757EE4"/>
    <w:rsid w:val="00783B04"/>
    <w:rsid w:val="007C1644"/>
    <w:rsid w:val="007C4B87"/>
    <w:rsid w:val="007F01EC"/>
    <w:rsid w:val="00823941"/>
    <w:rsid w:val="0082479C"/>
    <w:rsid w:val="00847EDF"/>
    <w:rsid w:val="008507F7"/>
    <w:rsid w:val="0086068F"/>
    <w:rsid w:val="00865844"/>
    <w:rsid w:val="0089363A"/>
    <w:rsid w:val="00897C12"/>
    <w:rsid w:val="008B3ED3"/>
    <w:rsid w:val="008B5336"/>
    <w:rsid w:val="008C4168"/>
    <w:rsid w:val="008C4474"/>
    <w:rsid w:val="008D2B84"/>
    <w:rsid w:val="008D718F"/>
    <w:rsid w:val="008E2FA0"/>
    <w:rsid w:val="00901F5F"/>
    <w:rsid w:val="00911127"/>
    <w:rsid w:val="0091542A"/>
    <w:rsid w:val="009311A3"/>
    <w:rsid w:val="00942A98"/>
    <w:rsid w:val="009440AF"/>
    <w:rsid w:val="00950616"/>
    <w:rsid w:val="00954377"/>
    <w:rsid w:val="009623F1"/>
    <w:rsid w:val="009805EE"/>
    <w:rsid w:val="009A23D2"/>
    <w:rsid w:val="009B56F3"/>
    <w:rsid w:val="009E226C"/>
    <w:rsid w:val="009F09AA"/>
    <w:rsid w:val="009F5569"/>
    <w:rsid w:val="00A1039D"/>
    <w:rsid w:val="00A26E45"/>
    <w:rsid w:val="00A44684"/>
    <w:rsid w:val="00A534A0"/>
    <w:rsid w:val="00A7756F"/>
    <w:rsid w:val="00AA0045"/>
    <w:rsid w:val="00AA3C03"/>
    <w:rsid w:val="00AB1D77"/>
    <w:rsid w:val="00AB3F2B"/>
    <w:rsid w:val="00AB5A45"/>
    <w:rsid w:val="00AF5044"/>
    <w:rsid w:val="00AF5EC4"/>
    <w:rsid w:val="00B008F0"/>
    <w:rsid w:val="00B042EF"/>
    <w:rsid w:val="00B1068A"/>
    <w:rsid w:val="00B25700"/>
    <w:rsid w:val="00B7212D"/>
    <w:rsid w:val="00BA255E"/>
    <w:rsid w:val="00BB32CF"/>
    <w:rsid w:val="00BC782E"/>
    <w:rsid w:val="00C23566"/>
    <w:rsid w:val="00C307A5"/>
    <w:rsid w:val="00C312E9"/>
    <w:rsid w:val="00C32AEF"/>
    <w:rsid w:val="00C71EFC"/>
    <w:rsid w:val="00CA7C32"/>
    <w:rsid w:val="00CF0F7C"/>
    <w:rsid w:val="00CF2623"/>
    <w:rsid w:val="00D045F2"/>
    <w:rsid w:val="00D35450"/>
    <w:rsid w:val="00D769EB"/>
    <w:rsid w:val="00D86AB0"/>
    <w:rsid w:val="00D86D13"/>
    <w:rsid w:val="00D9128A"/>
    <w:rsid w:val="00DF633C"/>
    <w:rsid w:val="00E07A66"/>
    <w:rsid w:val="00E409BE"/>
    <w:rsid w:val="00E41B44"/>
    <w:rsid w:val="00E548C4"/>
    <w:rsid w:val="00E7038C"/>
    <w:rsid w:val="00EA4E02"/>
    <w:rsid w:val="00ED0B3D"/>
    <w:rsid w:val="00EF54D9"/>
    <w:rsid w:val="00F10CF0"/>
    <w:rsid w:val="00F13DA9"/>
    <w:rsid w:val="00F15435"/>
    <w:rsid w:val="00F451CF"/>
    <w:rsid w:val="00F56816"/>
    <w:rsid w:val="00FC07A7"/>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2290665"/>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563C7A"/>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1923</Words>
  <Characters>2426</Characters>
  <Lines>20</Lines>
  <Paragraphs>5</Paragraphs>
  <TotalTime>10</TotalTime>
  <ScaleCrop>false</ScaleCrop>
  <LinksUpToDate>false</LinksUpToDate>
  <CharactersWithSpaces>2462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10</cp:revision>
  <cp:lastPrinted>2021-03-15T20:41:00Z</cp:lastPrinted>
  <dcterms:created xsi:type="dcterms:W3CDTF">2023-04-15T10:09:00Z</dcterms:created>
  <dcterms:modified xsi:type="dcterms:W3CDTF">2023-04-17T16:08:51Z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